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>
        <w:rPr>
          <w:rFonts w:ascii="Garamond" w:hAnsi="Garamond" w:cs="Consolas"/>
        </w:rPr>
        <w:t>In-class Essay Topic</w:t>
      </w:r>
    </w:p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>
        <w:rPr>
          <w:rFonts w:ascii="Garamond" w:hAnsi="Garamond" w:cs="Consolas"/>
        </w:rPr>
        <w:t>English 326: British Literature II</w:t>
      </w:r>
    </w:p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>
        <w:rPr>
          <w:rFonts w:ascii="Garamond" w:hAnsi="Garamond" w:cs="Consolas"/>
        </w:rPr>
        <w:t>Professor E. Derek Taylor</w:t>
      </w:r>
    </w:p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>
        <w:rPr>
          <w:rFonts w:ascii="Garamond" w:hAnsi="Garamond" w:cs="Consolas"/>
        </w:rPr>
        <w:t>Friday, Oct. 12</w:t>
      </w:r>
    </w:p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bookmarkStart w:id="0" w:name="_GoBack"/>
      <w:bookmarkEnd w:id="0"/>
    </w:p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</w:p>
    <w:p w:rsid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 w:rsidRPr="00AA07E1">
        <w:rPr>
          <w:rFonts w:ascii="Garamond" w:hAnsi="Garamond" w:cs="Consolas"/>
          <w:i/>
        </w:rPr>
        <w:t>Instructions</w:t>
      </w:r>
      <w:r>
        <w:rPr>
          <w:rFonts w:ascii="Garamond" w:hAnsi="Garamond" w:cs="Consolas"/>
        </w:rPr>
        <w:t xml:space="preserve">: Students will use class time </w:t>
      </w:r>
      <w:r w:rsidR="00AA07E1">
        <w:rPr>
          <w:rFonts w:ascii="Garamond" w:hAnsi="Garamond" w:cs="Consolas"/>
        </w:rPr>
        <w:t xml:space="preserve">to write a four-paragraph essay based on the following prompt.  Be sure to bring your textbook to class so that you can incorporate textual support; you may also bring an outline of </w:t>
      </w:r>
      <w:r w:rsidR="00AA07E1">
        <w:rPr>
          <w:rFonts w:ascii="Garamond" w:hAnsi="Garamond" w:cs="Consolas"/>
          <w:b/>
        </w:rPr>
        <w:t>no more</w:t>
      </w:r>
      <w:r w:rsidR="00AA07E1">
        <w:rPr>
          <w:rFonts w:ascii="Garamond" w:hAnsi="Garamond" w:cs="Consolas"/>
        </w:rPr>
        <w:t xml:space="preserve"> than 100 words that will be submitted with your essay.  </w:t>
      </w:r>
    </w:p>
    <w:p w:rsidR="00AA07E1" w:rsidRPr="00AA07E1" w:rsidRDefault="00AA07E1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</w:p>
    <w:p w:rsidR="00F004FE" w:rsidRPr="00AA07E1" w:rsidRDefault="00AA07E1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>
        <w:rPr>
          <w:rFonts w:ascii="Garamond" w:hAnsi="Garamond" w:cs="Consolas"/>
          <w:i/>
        </w:rPr>
        <w:t>Prompt</w:t>
      </w:r>
      <w:r>
        <w:rPr>
          <w:rFonts w:ascii="Garamond" w:hAnsi="Garamond" w:cs="Consolas"/>
        </w:rPr>
        <w:t>:</w:t>
      </w:r>
    </w:p>
    <w:p w:rsidR="00F004FE" w:rsidRP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  <w:r>
        <w:rPr>
          <w:rFonts w:ascii="Garamond" w:hAnsi="Garamond" w:cs="Consolas"/>
        </w:rPr>
        <w:t>In various </w:t>
      </w:r>
      <w:r w:rsidRPr="00F004FE">
        <w:rPr>
          <w:rFonts w:ascii="Garamond" w:hAnsi="Garamond" w:cs="Consolas"/>
        </w:rPr>
        <w:t xml:space="preserve">ways and for all their differences, the Enlightenment authors we have encountered thus far this semester shared a belief in the capacity of human beings to know, to explain, </w:t>
      </w:r>
      <w:proofErr w:type="gramStart"/>
      <w:r w:rsidRPr="00F004FE">
        <w:rPr>
          <w:rFonts w:ascii="Garamond" w:hAnsi="Garamond" w:cs="Consolas"/>
        </w:rPr>
        <w:t>to</w:t>
      </w:r>
      <w:proofErr w:type="gramEnd"/>
      <w:r w:rsidRPr="00F004FE">
        <w:rPr>
          <w:rFonts w:ascii="Garamond" w:hAnsi="Garamond" w:cs="Consolas"/>
        </w:rPr>
        <w:t xml:space="preserve"> understand the world around them.  At the same time, the skeptical stance fueling the drive to know, explain, and understand also produced an undertow tugging at </w:t>
      </w:r>
      <w:r w:rsidR="00E2728F">
        <w:rPr>
          <w:rFonts w:ascii="Garamond" w:hAnsi="Garamond" w:cs="Consolas"/>
        </w:rPr>
        <w:t xml:space="preserve">human </w:t>
      </w:r>
      <w:r w:rsidR="004A6B54">
        <w:rPr>
          <w:rFonts w:ascii="Garamond" w:hAnsi="Garamond" w:cs="Consolas"/>
        </w:rPr>
        <w:t xml:space="preserve">claims </w:t>
      </w:r>
      <w:r w:rsidRPr="00F004FE">
        <w:rPr>
          <w:rFonts w:ascii="Garamond" w:hAnsi="Garamond" w:cs="Consolas"/>
        </w:rPr>
        <w:t>to c</w:t>
      </w:r>
      <w:r w:rsidR="00AA07E1">
        <w:rPr>
          <w:rFonts w:ascii="Garamond" w:hAnsi="Garamond" w:cs="Consolas"/>
        </w:rPr>
        <w:t>ertainty. Put differently, the E</w:t>
      </w:r>
      <w:r w:rsidRPr="00F004FE">
        <w:rPr>
          <w:rFonts w:ascii="Garamond" w:hAnsi="Garamond" w:cs="Consolas"/>
        </w:rPr>
        <w:t>nlightenment is as much about ceaseless questioning as it is about final answers.  </w:t>
      </w:r>
    </w:p>
    <w:p w:rsidR="00F004FE" w:rsidRPr="00F004FE" w:rsidRDefault="00F004FE" w:rsidP="00AA07E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onsolas"/>
        </w:rPr>
      </w:pPr>
    </w:p>
    <w:p w:rsidR="0086065C" w:rsidRPr="00F004FE" w:rsidRDefault="00F004FE" w:rsidP="00AA07E1">
      <w:pPr>
        <w:spacing w:line="360" w:lineRule="auto"/>
        <w:rPr>
          <w:rFonts w:ascii="Garamond" w:hAnsi="Garamond"/>
        </w:rPr>
      </w:pPr>
      <w:r w:rsidRPr="00F004FE">
        <w:rPr>
          <w:rFonts w:ascii="Garamond" w:hAnsi="Garamond" w:cs="Consolas"/>
        </w:rPr>
        <w:t>Choose two authors who together best demonstrate these two aspects of the period.  What questions do they insist on asking?  </w:t>
      </w:r>
      <w:r w:rsidR="00AA07E1">
        <w:rPr>
          <w:rFonts w:ascii="Garamond" w:hAnsi="Garamond" w:cs="Consolas"/>
        </w:rPr>
        <w:t xml:space="preserve">Why?  </w:t>
      </w:r>
      <w:r w:rsidRPr="00F004FE">
        <w:rPr>
          <w:rFonts w:ascii="Garamond" w:hAnsi="Garamond" w:cs="Consolas"/>
        </w:rPr>
        <w:t>What answers to they believe they have found? </w:t>
      </w:r>
      <w:r w:rsidR="00AA07E1">
        <w:rPr>
          <w:rFonts w:ascii="Garamond" w:hAnsi="Garamond" w:cs="Consolas"/>
        </w:rPr>
        <w:t xml:space="preserve">  </w:t>
      </w:r>
      <w:r w:rsidR="00E2728F">
        <w:rPr>
          <w:rFonts w:ascii="Garamond" w:hAnsi="Garamond" w:cs="Consolas"/>
        </w:rPr>
        <w:t>Why do those answers matter?</w:t>
      </w:r>
    </w:p>
    <w:sectPr w:rsidR="0086065C" w:rsidRPr="00F004FE" w:rsidSect="00342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E"/>
    <w:rsid w:val="003422FD"/>
    <w:rsid w:val="004A6B54"/>
    <w:rsid w:val="0086065C"/>
    <w:rsid w:val="00AA07E1"/>
    <w:rsid w:val="00E2728F"/>
    <w:rsid w:val="00F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07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Taylor</dc:creator>
  <cp:keywords/>
  <dc:description/>
  <cp:lastModifiedBy>Derek Taylor</cp:lastModifiedBy>
  <cp:revision>1</cp:revision>
  <cp:lastPrinted>2012-10-10T17:05:00Z</cp:lastPrinted>
  <dcterms:created xsi:type="dcterms:W3CDTF">2012-10-10T16:50:00Z</dcterms:created>
  <dcterms:modified xsi:type="dcterms:W3CDTF">2012-10-10T18:47:00Z</dcterms:modified>
</cp:coreProperties>
</file>